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31A5" w14:textId="201C9358" w:rsidR="003C3223" w:rsidRDefault="005D2E10" w:rsidP="005D2E10">
      <w:pPr>
        <w:spacing w:before="68" w:after="0" w:line="361" w:lineRule="exact"/>
        <w:ind w:right="-20"/>
        <w:jc w:val="center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pict w14:anchorId="4AC031E5">
          <v:group id="_x0000_s1031" style="position:absolute;left:0;text-align:left;margin-left:52.95pt;margin-top:0;width:518.3pt;height:32.35pt;z-index:-251659264;mso-position-horizontal-relative:page" coordorigin="1059,-760" coordsize="10366,647">
            <v:group id="_x0000_s1034" style="position:absolute;left:1079;top:-740;width:10326;height:607" coordorigin="1079,-740" coordsize="10326,607">
              <v:shape id="_x0000_s1035" style="position:absolute;left:1079;top:-740;width:10326;height:607" coordorigin="1079,-740" coordsize="10326,607" path="m1079,-133r10326,l11405,-740r-10326,l1079,-133e" fillcolor="#88e2c9" stroked="f">
                <v:path arrowok="t"/>
              </v:shape>
            </v:group>
            <v:group id="_x0000_s1032" style="position:absolute;left:1079;top:-740;width:10326;height:607" coordorigin="1079,-740" coordsize="10326,607">
              <v:shape id="_x0000_s1033" style="position:absolute;left:1079;top:-740;width:10326;height:607" coordorigin="1079,-740" coordsize="10326,607" path="m1079,-133r10326,l11405,-740r-10326,l1079,-133xe" filled="f" strokecolor="#127e9d" strokeweight="2pt">
                <v:path arrowok="t"/>
              </v:shape>
            </v:group>
            <w10:wrap anchorx="page"/>
          </v:group>
        </w:pict>
      </w:r>
      <w:proofErr w:type="spellStart"/>
      <w:r w:rsidRPr="005D2E10">
        <w:rPr>
          <w:rFonts w:ascii="Arial Rounded MT Bold" w:eastAsia="Arial Rounded MT Bold" w:hAnsi="Arial Rounded MT Bold" w:cs="Arial Rounded MT Bold"/>
          <w:color w:val="242B5E"/>
          <w:spacing w:val="2"/>
          <w:position w:val="-1"/>
          <w:sz w:val="32"/>
          <w:szCs w:val="32"/>
        </w:rPr>
        <w:t>Título</w:t>
      </w:r>
      <w:proofErr w:type="spellEnd"/>
      <w:r w:rsidRPr="005D2E10">
        <w:rPr>
          <w:rFonts w:ascii="Arial Rounded MT Bold" w:eastAsia="Arial Rounded MT Bold" w:hAnsi="Arial Rounded MT Bold" w:cs="Arial Rounded MT Bold"/>
          <w:color w:val="242B5E"/>
          <w:spacing w:val="2"/>
          <w:position w:val="-1"/>
          <w:sz w:val="32"/>
          <w:szCs w:val="32"/>
        </w:rPr>
        <w:t xml:space="preserve"> VI </w:t>
      </w:r>
      <w:proofErr w:type="spellStart"/>
      <w:r w:rsidRPr="005D2E10">
        <w:rPr>
          <w:rFonts w:ascii="Arial Rounded MT Bold" w:eastAsia="Arial Rounded MT Bold" w:hAnsi="Arial Rounded MT Bold" w:cs="Arial Rounded MT Bold"/>
          <w:color w:val="242B5E"/>
          <w:spacing w:val="2"/>
          <w:position w:val="-1"/>
          <w:sz w:val="32"/>
          <w:szCs w:val="32"/>
        </w:rPr>
        <w:t>Procedimiento</w:t>
      </w:r>
      <w:proofErr w:type="spellEnd"/>
      <w:r w:rsidRPr="005D2E10">
        <w:rPr>
          <w:rFonts w:ascii="Arial Rounded MT Bold" w:eastAsia="Arial Rounded MT Bold" w:hAnsi="Arial Rounded MT Bold" w:cs="Arial Rounded MT Bold"/>
          <w:color w:val="242B5E"/>
          <w:spacing w:val="2"/>
          <w:position w:val="-1"/>
          <w:sz w:val="32"/>
          <w:szCs w:val="32"/>
        </w:rPr>
        <w:t xml:space="preserve"> de </w:t>
      </w:r>
      <w:proofErr w:type="spellStart"/>
      <w:r>
        <w:rPr>
          <w:rFonts w:ascii="Arial Rounded MT Bold" w:eastAsia="Arial Rounded MT Bold" w:hAnsi="Arial Rounded MT Bold" w:cs="Arial Rounded MT Bold"/>
          <w:color w:val="242B5E"/>
          <w:spacing w:val="2"/>
          <w:position w:val="-1"/>
          <w:sz w:val="32"/>
          <w:szCs w:val="32"/>
        </w:rPr>
        <w:t>R</w:t>
      </w:r>
      <w:r w:rsidRPr="005D2E10">
        <w:rPr>
          <w:rFonts w:ascii="Arial Rounded MT Bold" w:eastAsia="Arial Rounded MT Bold" w:hAnsi="Arial Rounded MT Bold" w:cs="Arial Rounded MT Bold"/>
          <w:color w:val="242B5E"/>
          <w:spacing w:val="2"/>
          <w:position w:val="-1"/>
          <w:sz w:val="32"/>
          <w:szCs w:val="32"/>
        </w:rPr>
        <w:t>eclamación</w:t>
      </w:r>
      <w:proofErr w:type="spellEnd"/>
    </w:p>
    <w:p w14:paraId="4AC031A6" w14:textId="77777777" w:rsidR="003C3223" w:rsidRDefault="003C3223">
      <w:pPr>
        <w:spacing w:before="20" w:after="0" w:line="280" w:lineRule="exact"/>
        <w:rPr>
          <w:sz w:val="28"/>
          <w:szCs w:val="28"/>
        </w:rPr>
      </w:pPr>
    </w:p>
    <w:p w14:paraId="4AC031A7" w14:textId="6A5D21D4" w:rsidR="003C3223" w:rsidRPr="00B1126C" w:rsidRDefault="00211F18" w:rsidP="00FE5370">
      <w:pPr>
        <w:spacing w:before="11" w:after="0" w:line="240" w:lineRule="auto"/>
        <w:ind w:left="100" w:right="805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B1126C">
        <w:rPr>
          <w:rFonts w:ascii="Calibri" w:eastAsia="Calibri" w:hAnsi="Calibri" w:cs="Calibri"/>
          <w:b/>
          <w:bCs/>
          <w:spacing w:val="1"/>
          <w:sz w:val="24"/>
          <w:szCs w:val="24"/>
        </w:rPr>
        <w:t>Qué</w:t>
      </w:r>
      <w:proofErr w:type="spellEnd"/>
      <w:r w:rsidR="008C40B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B1126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es el </w:t>
      </w:r>
      <w:proofErr w:type="spellStart"/>
      <w:r w:rsidRPr="00B1126C">
        <w:rPr>
          <w:rFonts w:ascii="Calibri" w:eastAsia="Calibri" w:hAnsi="Calibri" w:cs="Calibri"/>
          <w:b/>
          <w:bCs/>
          <w:spacing w:val="1"/>
          <w:sz w:val="24"/>
          <w:szCs w:val="24"/>
        </w:rPr>
        <w:t>Título</w:t>
      </w:r>
      <w:proofErr w:type="spellEnd"/>
      <w:r w:rsidRPr="00B1126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07C46">
        <w:rPr>
          <w:rFonts w:ascii="Calibri" w:eastAsia="Calibri" w:hAnsi="Calibri" w:cs="Calibri"/>
          <w:b/>
          <w:bCs/>
          <w:spacing w:val="1"/>
          <w:sz w:val="24"/>
          <w:szCs w:val="24"/>
        </w:rPr>
        <w:t>VI</w:t>
      </w:r>
      <w:r w:rsidRPr="00B1126C">
        <w:rPr>
          <w:rFonts w:ascii="Calibri" w:eastAsia="Calibri" w:hAnsi="Calibri" w:cs="Calibri"/>
          <w:b/>
          <w:bCs/>
          <w:spacing w:val="1"/>
          <w:sz w:val="24"/>
          <w:szCs w:val="24"/>
        </w:rPr>
        <w:t>?</w:t>
      </w:r>
    </w:p>
    <w:p w14:paraId="4AC031A8" w14:textId="77777777" w:rsidR="003C3223" w:rsidRPr="00B1126C" w:rsidRDefault="003C3223">
      <w:pPr>
        <w:spacing w:before="4" w:after="0" w:line="140" w:lineRule="exact"/>
        <w:rPr>
          <w:sz w:val="14"/>
          <w:szCs w:val="14"/>
        </w:rPr>
      </w:pPr>
    </w:p>
    <w:p w14:paraId="38B1CFDD" w14:textId="77777777" w:rsidR="008E0528" w:rsidRPr="00B1126C" w:rsidRDefault="008E0528" w:rsidP="008E0528">
      <w:pPr>
        <w:spacing w:after="0" w:line="275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Una Ley Federal, que forma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parte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la Ley de Derechos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Civiles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1964, que protege a los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individuos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discriminación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por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raza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color u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origen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nacional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excluidos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de, ser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negados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beneficios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de, o ser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objeto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discriminación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bajo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cualquier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programa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actividad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reciba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asistencia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financiera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federal.</w:t>
      </w:r>
    </w:p>
    <w:p w14:paraId="188017B8" w14:textId="77777777" w:rsidR="008E0528" w:rsidRPr="00B1126C" w:rsidRDefault="008E0528" w:rsidP="008E0528">
      <w:pPr>
        <w:spacing w:after="0" w:line="275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</w:p>
    <w:p w14:paraId="6DEFE751" w14:textId="1E608193" w:rsidR="008E0528" w:rsidRPr="00B1126C" w:rsidRDefault="008E0528" w:rsidP="008E0528">
      <w:pPr>
        <w:spacing w:after="0" w:line="275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leyes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federales y locales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exigen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las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quejas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presenten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dentro de los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ciento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ochenta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(180) días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calendario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partir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último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incidente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alegado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  <w:r w:rsidR="00CB5236"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Cualquier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persona que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crea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ha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sido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objeto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discriminación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puede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presentar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queja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por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escrito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Oficina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Derechos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Civiles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Departamento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Obras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Públicas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7757A4B0" w14:textId="7855EE4B" w:rsidR="006A6915" w:rsidRPr="00B1126C" w:rsidRDefault="006A6915" w:rsidP="008E0528">
      <w:pPr>
        <w:spacing w:after="0" w:line="275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</w:p>
    <w:p w14:paraId="68EB5813" w14:textId="3CFB80D9" w:rsidR="006A6915" w:rsidRPr="00B1126C" w:rsidRDefault="006A6915" w:rsidP="006A6915">
      <w:pPr>
        <w:spacing w:after="0" w:line="275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1. </w:t>
      </w:r>
      <w:r w:rsidRPr="00B1126C">
        <w:rPr>
          <w:rFonts w:ascii="Calibri" w:eastAsia="Calibri" w:hAnsi="Calibri" w:cs="Calibri"/>
          <w:sz w:val="24"/>
          <w:szCs w:val="24"/>
        </w:rPr>
        <w:tab/>
      </w:r>
      <w:r w:rsidRPr="00B1126C">
        <w:rPr>
          <w:rFonts w:ascii="Calibri" w:eastAsia="Calibri" w:hAnsi="Calibri" w:cs="Calibri"/>
          <w:sz w:val="24"/>
          <w:szCs w:val="24"/>
        </w:rPr>
        <w:t xml:space="preserve">a.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Nombre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dirección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teléfono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  <w:r w:rsidR="00366BA3">
        <w:rPr>
          <w:rFonts w:ascii="Calibri" w:eastAsia="Calibri" w:hAnsi="Calibri" w:cs="Calibri"/>
          <w:sz w:val="24"/>
          <w:szCs w:val="24"/>
        </w:rPr>
        <w:t xml:space="preserve"> </w:t>
      </w:r>
    </w:p>
    <w:p w14:paraId="279EB8AE" w14:textId="77777777" w:rsidR="006A6915" w:rsidRPr="00B1126C" w:rsidRDefault="006A6915" w:rsidP="006A6915">
      <w:pPr>
        <w:spacing w:after="0" w:line="275" w:lineRule="auto"/>
        <w:ind w:left="100" w:right="57" w:firstLine="620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b.  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fundamento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denuncia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raza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color,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nacionalidad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).</w:t>
      </w:r>
    </w:p>
    <w:p w14:paraId="0F1FB4A5" w14:textId="77777777" w:rsidR="006A6915" w:rsidRPr="00B1126C" w:rsidRDefault="006A6915" w:rsidP="006A6915">
      <w:pPr>
        <w:spacing w:after="0" w:line="275" w:lineRule="auto"/>
        <w:ind w:left="100" w:right="57" w:firstLine="620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c. 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fecha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fechas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se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produjo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supuesto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hecho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hechos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discriminatorios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4E61D1B7" w14:textId="77777777" w:rsidR="006A6915" w:rsidRPr="00B1126C" w:rsidRDefault="006A6915" w:rsidP="006A6915">
      <w:pPr>
        <w:spacing w:after="0" w:line="275" w:lineRule="auto"/>
        <w:ind w:left="100" w:right="57" w:firstLine="620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d.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naturaleza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incidente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llevó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sentir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discriminación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fue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un factor.</w:t>
      </w:r>
    </w:p>
    <w:p w14:paraId="19B74707" w14:textId="0BAE1BDF" w:rsidR="006A6915" w:rsidRPr="00B1126C" w:rsidRDefault="006A6915" w:rsidP="006A6915">
      <w:pPr>
        <w:spacing w:after="0" w:line="275" w:lineRule="auto"/>
        <w:ind w:left="720" w:right="57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e.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Nombres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direcciones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números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teléfono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las personas que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puedan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tener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1126C">
        <w:rPr>
          <w:rFonts w:ascii="Calibri" w:eastAsia="Calibri" w:hAnsi="Calibri" w:cs="Calibri"/>
          <w:sz w:val="24"/>
          <w:szCs w:val="24"/>
        </w:rPr>
        <w:t>conocimiento</w:t>
      </w:r>
      <w:proofErr w:type="spellEnd"/>
      <w:r w:rsidR="00456125">
        <w:rPr>
          <w:rFonts w:ascii="Calibri" w:eastAsia="Calibri" w:hAnsi="Calibri" w:cs="Calibri"/>
          <w:sz w:val="24"/>
          <w:szCs w:val="24"/>
        </w:rPr>
        <w:t xml:space="preserve"> </w:t>
      </w:r>
      <w:r w:rsidRPr="00B1126C">
        <w:rPr>
          <w:rFonts w:ascii="Calibri" w:eastAsia="Calibri" w:hAnsi="Calibri" w:cs="Calibri"/>
          <w:sz w:val="24"/>
          <w:szCs w:val="24"/>
        </w:rPr>
        <w:t xml:space="preserve"> del</w:t>
      </w:r>
      <w:proofErr w:type="gram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hecho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272CA073" w14:textId="09D798B9" w:rsidR="006A6915" w:rsidRPr="00B1126C" w:rsidRDefault="006A6915" w:rsidP="00877C98">
      <w:pPr>
        <w:spacing w:after="0" w:line="275" w:lineRule="auto"/>
        <w:ind w:left="720" w:right="57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f.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Otros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organismos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tribunales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los que se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haya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podido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presentar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denuncia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y un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nombre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</w:t>
      </w:r>
      <w:r w:rsidR="00F07C4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contacto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. g.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Firma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fecha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76142B80" w14:textId="77777777" w:rsidR="006A6915" w:rsidRPr="00B1126C" w:rsidRDefault="006A6915" w:rsidP="006A6915">
      <w:pPr>
        <w:spacing w:after="0" w:line="275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</w:p>
    <w:p w14:paraId="4AC031AD" w14:textId="77777777" w:rsidR="003C3223" w:rsidRPr="00B1126C" w:rsidRDefault="003C3223">
      <w:pPr>
        <w:spacing w:before="10" w:after="0" w:line="110" w:lineRule="exact"/>
        <w:rPr>
          <w:sz w:val="11"/>
          <w:szCs w:val="11"/>
        </w:rPr>
      </w:pPr>
    </w:p>
    <w:p w14:paraId="649F5C2D" w14:textId="77777777" w:rsidR="00451B04" w:rsidRPr="00B1126C" w:rsidRDefault="005F02C6" w:rsidP="005F02C6">
      <w:pPr>
        <w:spacing w:after="0" w:line="285" w:lineRule="auto"/>
        <w:ind w:left="460" w:right="1079" w:hanging="360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2.  </w:t>
      </w:r>
      <w:r w:rsidR="00AB01F1" w:rsidRPr="00B1126C">
        <w:rPr>
          <w:rFonts w:ascii="Calibri" w:eastAsia="Calibri" w:hAnsi="Calibri" w:cs="Calibri"/>
          <w:spacing w:val="1"/>
          <w:sz w:val="24"/>
          <w:szCs w:val="24"/>
        </w:rPr>
        <w:tab/>
      </w: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Si el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demandante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no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puede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escribir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una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queja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el personal de la OCR le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ayudará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.  Si el </w:t>
      </w:r>
    </w:p>
    <w:p w14:paraId="1D62E867" w14:textId="78EAD94D" w:rsidR="005F02C6" w:rsidRPr="00B1126C" w:rsidRDefault="005F02C6" w:rsidP="00B41890">
      <w:pPr>
        <w:spacing w:after="0" w:line="285" w:lineRule="auto"/>
        <w:ind w:left="460" w:right="1079"/>
        <w:rPr>
          <w:rFonts w:ascii="Calibri" w:eastAsia="Calibri" w:hAnsi="Calibri" w:cs="Calibri"/>
          <w:spacing w:val="1"/>
          <w:sz w:val="24"/>
          <w:szCs w:val="24"/>
        </w:rPr>
      </w:pP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lo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solicita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la OCR le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proporcionará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un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intérprete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idiomas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o de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signos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767A687E" w14:textId="77777777" w:rsidR="005F02C6" w:rsidRPr="00B1126C" w:rsidRDefault="005F02C6" w:rsidP="005F02C6">
      <w:pPr>
        <w:spacing w:after="0" w:line="285" w:lineRule="auto"/>
        <w:ind w:left="460" w:right="1079" w:hanging="360"/>
        <w:rPr>
          <w:rFonts w:ascii="Calibri" w:eastAsia="Calibri" w:hAnsi="Calibri" w:cs="Calibri"/>
          <w:spacing w:val="1"/>
          <w:sz w:val="24"/>
          <w:szCs w:val="24"/>
        </w:rPr>
      </w:pPr>
    </w:p>
    <w:p w14:paraId="5107A900" w14:textId="2DA3B86D" w:rsidR="005F02C6" w:rsidRPr="00B1126C" w:rsidRDefault="005F02C6" w:rsidP="005F02C6">
      <w:pPr>
        <w:spacing w:after="0" w:line="285" w:lineRule="auto"/>
        <w:ind w:left="460" w:right="1079" w:hanging="360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>3.</w:t>
      </w:r>
      <w:r w:rsidRPr="00B1126C">
        <w:rPr>
          <w:rFonts w:ascii="Calibri" w:eastAsia="Calibri" w:hAnsi="Calibri" w:cs="Calibri"/>
          <w:spacing w:val="1"/>
          <w:sz w:val="24"/>
          <w:szCs w:val="24"/>
        </w:rPr>
        <w:tab/>
        <w:t xml:space="preserve">Los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reclamantes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tienen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derecho 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quejarse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directamente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agencia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federal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apropiada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. Las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quejas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deben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presentarse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dentro de los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ciento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ochenta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(180) días naturales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siguientes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último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incidente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alegado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2DEB4F53" w14:textId="77777777" w:rsidR="005F02C6" w:rsidRPr="00B1126C" w:rsidRDefault="005F02C6" w:rsidP="005F02C6">
      <w:pPr>
        <w:spacing w:after="0" w:line="285" w:lineRule="auto"/>
        <w:ind w:left="460" w:right="1079" w:hanging="360"/>
        <w:rPr>
          <w:rFonts w:ascii="Calibri" w:eastAsia="Calibri" w:hAnsi="Calibri" w:cs="Calibri"/>
          <w:spacing w:val="1"/>
          <w:sz w:val="24"/>
          <w:szCs w:val="24"/>
        </w:rPr>
      </w:pPr>
    </w:p>
    <w:p w14:paraId="374EF354" w14:textId="11E4284D" w:rsidR="005F02C6" w:rsidRPr="00B1126C" w:rsidRDefault="005F02C6" w:rsidP="005F02C6">
      <w:pPr>
        <w:spacing w:after="0" w:line="285" w:lineRule="auto"/>
        <w:ind w:left="460" w:right="1079" w:hanging="360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4.   La OCR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comenzará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una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investigación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dentro de los quince (15) días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hábiles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siguientes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recepción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queja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6AD99EA0" w14:textId="77777777" w:rsidR="005F02C6" w:rsidRPr="00B1126C" w:rsidRDefault="005F02C6" w:rsidP="005F02C6">
      <w:pPr>
        <w:spacing w:after="0" w:line="285" w:lineRule="auto"/>
        <w:ind w:left="460" w:right="1079" w:hanging="360"/>
        <w:rPr>
          <w:rFonts w:ascii="Calibri" w:eastAsia="Calibri" w:hAnsi="Calibri" w:cs="Calibri"/>
          <w:spacing w:val="1"/>
          <w:sz w:val="24"/>
          <w:szCs w:val="24"/>
        </w:rPr>
      </w:pPr>
    </w:p>
    <w:p w14:paraId="39A75A69" w14:textId="65EEB396" w:rsidR="005F02C6" w:rsidRPr="00B1126C" w:rsidRDefault="005F02C6" w:rsidP="005F02C6">
      <w:pPr>
        <w:spacing w:after="0" w:line="285" w:lineRule="auto"/>
        <w:ind w:left="460" w:right="1079" w:hanging="360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>5.</w:t>
      </w:r>
      <w:r w:rsidRPr="00B1126C">
        <w:rPr>
          <w:rFonts w:ascii="Calibri" w:eastAsia="Calibri" w:hAnsi="Calibri" w:cs="Calibri"/>
          <w:spacing w:val="1"/>
          <w:sz w:val="24"/>
          <w:szCs w:val="24"/>
        </w:rPr>
        <w:tab/>
        <w:t xml:space="preserve">La OCR se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pondrá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en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contacto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con el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por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escrito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más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tardar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treinta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(30) días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hábiles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después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recibir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para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obtener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información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adicional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si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es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necesario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.  Si el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no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proporciona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información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solicitada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tiempo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la OCR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podrá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cerrar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administrativamente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4AC031BD" w14:textId="3BFE8549" w:rsidR="003C3223" w:rsidRPr="00B1126C" w:rsidRDefault="003C3223">
      <w:pPr>
        <w:spacing w:before="4" w:after="0" w:line="240" w:lineRule="exact"/>
        <w:rPr>
          <w:sz w:val="24"/>
          <w:szCs w:val="24"/>
        </w:rPr>
      </w:pPr>
    </w:p>
    <w:p w14:paraId="4B3B520C" w14:textId="26AC3E93" w:rsidR="002707FA" w:rsidRPr="00B1126C" w:rsidRDefault="002707FA">
      <w:pPr>
        <w:spacing w:after="0" w:line="284" w:lineRule="auto"/>
        <w:ind w:left="460" w:right="54" w:hanging="360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6.   La OCR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completará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investigación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dentro de los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noventa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(90) días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hábiles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siguientes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recepción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.  Si se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necesita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tiempo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adicional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para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investigación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se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contactará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.  El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investigador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preparará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un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informe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escrito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investigación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.  Este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informe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incluirá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una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descripción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resumida</w:t>
      </w:r>
      <w:proofErr w:type="spellEnd"/>
      <w:r w:rsidR="001756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del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incidente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los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hallazgos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y las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medidas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correctivas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recomendadas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253F7C30" w14:textId="1E5286E7" w:rsidR="002707FA" w:rsidRPr="00B1126C" w:rsidRDefault="002707FA">
      <w:pPr>
        <w:spacing w:after="0" w:line="284" w:lineRule="auto"/>
        <w:ind w:left="460" w:right="54" w:hanging="360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1BF71979" w14:textId="6CA769AB" w:rsidR="004D6A77" w:rsidRPr="00B1126C" w:rsidRDefault="004D6A77" w:rsidP="004D6A77">
      <w:pPr>
        <w:spacing w:after="0" w:line="284" w:lineRule="auto"/>
        <w:ind w:left="460" w:right="54" w:hanging="360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7. </w:t>
      </w:r>
      <w:r w:rsidR="007A5218" w:rsidRPr="00B1126C">
        <w:rPr>
          <w:rFonts w:ascii="Calibri" w:eastAsia="Calibri" w:hAnsi="Calibri" w:cs="Calibri"/>
          <w:spacing w:val="1"/>
          <w:sz w:val="24"/>
          <w:szCs w:val="24"/>
        </w:rPr>
        <w:tab/>
      </w: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Se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entregará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una carta de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clausura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denunciante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y al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departamento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demandado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o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demandada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7198F5D2" w14:textId="77777777" w:rsidR="004D6A77" w:rsidRPr="00B1126C" w:rsidRDefault="004D6A77" w:rsidP="004D6A77">
      <w:pPr>
        <w:spacing w:after="0" w:line="284" w:lineRule="auto"/>
        <w:ind w:left="460" w:right="5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Las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partes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tendrán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cinco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(5) días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hábiles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desde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recepción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la carta de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cierre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para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apelar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.  Si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ninguna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las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partes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apela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queja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será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cerrada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141B6257" w14:textId="77777777" w:rsidR="004D6A77" w:rsidRPr="00B1126C" w:rsidRDefault="004D6A77" w:rsidP="004D6A77">
      <w:pPr>
        <w:spacing w:after="0" w:line="284" w:lineRule="auto"/>
        <w:ind w:left="460" w:right="54" w:hanging="360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5F0E150C" w14:textId="7998708E" w:rsidR="004D6A77" w:rsidRPr="00B1126C" w:rsidRDefault="004D6A77" w:rsidP="004D6A77">
      <w:pPr>
        <w:spacing w:after="0" w:line="284" w:lineRule="auto"/>
        <w:ind w:left="460" w:right="54" w:hanging="360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8.   Si es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necesario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, el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informe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de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investigación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será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enviado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a la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agencia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 xml:space="preserve"> federal </w:t>
      </w:r>
      <w:proofErr w:type="spellStart"/>
      <w:r w:rsidRPr="00B1126C">
        <w:rPr>
          <w:rFonts w:ascii="Calibri" w:eastAsia="Calibri" w:hAnsi="Calibri" w:cs="Calibri"/>
          <w:spacing w:val="1"/>
          <w:sz w:val="24"/>
          <w:szCs w:val="24"/>
        </w:rPr>
        <w:t>apropiada</w:t>
      </w:r>
      <w:proofErr w:type="spellEnd"/>
      <w:r w:rsidRPr="00B1126C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3DEFD678" w14:textId="77777777" w:rsidR="003C3223" w:rsidRDefault="003C3223">
      <w:pPr>
        <w:spacing w:after="0"/>
        <w:jc w:val="both"/>
      </w:pPr>
    </w:p>
    <w:p w14:paraId="44F5B139" w14:textId="3FB41DDD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>"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Dominio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limitado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inglés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(LEP)"- se define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como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incapacidad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hablar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leer,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escribir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entender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el</w:t>
      </w:r>
    </w:p>
    <w:p w14:paraId="209CA64F" w14:textId="0A694F82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idioma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inglés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 un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nivel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permita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al receptor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servicio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interactuar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eficazmente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con el personal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acceso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 los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servicios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beneficios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34A4ECEE" w14:textId="77777777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6224432" w14:textId="77777777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Decreto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13166 (11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agosto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2000)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exige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todos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organismos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reciben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financiación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federal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presten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servicios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accesibles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 las personas con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conocimientos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limitados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inglés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5B9F14EB" w14:textId="1CC2688F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0F264A6" w14:textId="77777777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hecho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no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prestar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servicios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accesibles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constituye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discriminación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basada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origen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nacional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6E0BEFA5" w14:textId="77777777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5AF587C0" w14:textId="7DB4D896" w:rsidR="00DA5F5B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B1126C">
        <w:rPr>
          <w:rFonts w:ascii="Calibri" w:eastAsia="Calibri" w:hAnsi="Calibri" w:cs="Calibri"/>
          <w:sz w:val="24"/>
          <w:szCs w:val="24"/>
        </w:rPr>
        <w:t>Cuando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exista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una barrera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idioma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se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informará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asistente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cliente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cliente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sobre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servicios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interpretación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disponibles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. Se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hará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todo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lo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posible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por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localizar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intérpretes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adecuados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según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necesidades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sz w:val="24"/>
          <w:szCs w:val="24"/>
        </w:rPr>
        <w:t>cliente</w:t>
      </w:r>
      <w:proofErr w:type="spellEnd"/>
    </w:p>
    <w:p w14:paraId="319ED0B6" w14:textId="0363C0E2" w:rsidR="00D72ADE" w:rsidRPr="00B1126C" w:rsidRDefault="00DA5F5B" w:rsidP="00DA5F5B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B1126C">
        <w:rPr>
          <w:rFonts w:ascii="Calibri" w:eastAsia="Calibri" w:hAnsi="Calibri" w:cs="Calibri"/>
          <w:sz w:val="24"/>
          <w:szCs w:val="24"/>
        </w:rPr>
        <w:t>presente</w:t>
      </w:r>
      <w:proofErr w:type="spellEnd"/>
      <w:r w:rsidRPr="00B1126C">
        <w:rPr>
          <w:rFonts w:ascii="Calibri" w:eastAsia="Calibri" w:hAnsi="Calibri" w:cs="Calibri"/>
          <w:sz w:val="24"/>
          <w:szCs w:val="24"/>
        </w:rPr>
        <w:t>.</w:t>
      </w:r>
    </w:p>
    <w:p w14:paraId="534F73C9" w14:textId="70F59578" w:rsidR="00D72ADE" w:rsidRPr="00B1126C" w:rsidRDefault="00D72ADE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388803A" w14:textId="77777777" w:rsidR="00AF6681" w:rsidRDefault="00B60628" w:rsidP="001D6203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92DBA4E" w14:textId="18740ECA" w:rsidR="003944FA" w:rsidRDefault="003944FA" w:rsidP="001D6203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noProof/>
          <w:sz w:val="24"/>
          <w:szCs w:val="24"/>
        </w:rPr>
        <w:pict w14:anchorId="4AC031E6">
          <v:group id="_x0000_s1036" style="position:absolute;left:0;text-align:left;margin-left:50pt;margin-top:460.05pt;width:518.3pt;height:41.3pt;z-index:-251658240;mso-position-horizontal-relative:page;mso-position-vertical-relative:page" coordorigin="1060,5626" coordsize="10366,647">
            <v:group id="_x0000_s1037" style="position:absolute;left:1080;top:5646;width:10326;height:607" coordorigin="1080,5646" coordsize="10326,607">
              <v:shape id="_x0000_s1038" style="position:absolute;left:1080;top:5646;width:10326;height:607" coordorigin="1080,5646" coordsize="10326,607" path="m1080,6253r10326,l11406,5646r-10326,l1080,6253e" fillcolor="#88e2c9" stroked="f">
                <v:path arrowok="t"/>
              </v:shape>
            </v:group>
            <v:group id="_x0000_s1039" style="position:absolute;left:1080;top:5646;width:10326;height:607" coordorigin="1080,5646" coordsize="10326,607">
              <v:shape id="_x0000_s1040" style="position:absolute;left:1080;top:5646;width:10326;height:607" coordorigin="1080,5646" coordsize="10326,607" path="m1080,6253r10326,l11406,5646r-10326,l1080,6253xe" filled="f" strokecolor="#127e9d" strokeweight="2pt">
                <v:path arrowok="t"/>
              </v:shape>
            </v:group>
            <w10:wrap anchorx="page" anchory="page"/>
          </v:group>
        </w:pict>
      </w:r>
    </w:p>
    <w:p w14:paraId="7E2198C4" w14:textId="0021BBC9" w:rsidR="00DD6327" w:rsidRPr="00B1126C" w:rsidRDefault="00DD6327" w:rsidP="001D6203">
      <w:pPr>
        <w:spacing w:before="50" w:after="0" w:line="240" w:lineRule="auto"/>
        <w:ind w:left="100" w:right="-20"/>
        <w:rPr>
          <w:rFonts w:ascii="Arial Rounded MT Bold" w:eastAsia="Arial Rounded MT Bold" w:hAnsi="Arial Rounded MT Bold" w:cs="Arial Rounded MT Bold"/>
          <w:position w:val="-1"/>
          <w:sz w:val="28"/>
          <w:szCs w:val="28"/>
        </w:rPr>
      </w:pPr>
      <w:proofErr w:type="spellStart"/>
      <w:r w:rsidRPr="00B1126C">
        <w:rPr>
          <w:rFonts w:ascii="Arial Rounded MT Bold" w:eastAsia="Arial Rounded MT Bold" w:hAnsi="Arial Rounded MT Bold" w:cs="Arial Rounded MT Bold"/>
          <w:position w:val="-1"/>
          <w:sz w:val="28"/>
          <w:szCs w:val="28"/>
        </w:rPr>
        <w:t>Cómo</w:t>
      </w:r>
      <w:proofErr w:type="spellEnd"/>
      <w:r w:rsidRPr="00B1126C">
        <w:rPr>
          <w:rFonts w:ascii="Arial Rounded MT Bold" w:eastAsia="Arial Rounded MT Bold" w:hAnsi="Arial Rounded MT Bold" w:cs="Arial Rounded MT Bold"/>
          <w:position w:val="-1"/>
          <w:sz w:val="28"/>
          <w:szCs w:val="28"/>
        </w:rPr>
        <w:t xml:space="preserve"> </w:t>
      </w:r>
      <w:proofErr w:type="spellStart"/>
      <w:r w:rsidRPr="00B1126C">
        <w:rPr>
          <w:rFonts w:ascii="Arial Rounded MT Bold" w:eastAsia="Arial Rounded MT Bold" w:hAnsi="Arial Rounded MT Bold" w:cs="Arial Rounded MT Bold"/>
          <w:position w:val="-1"/>
          <w:sz w:val="28"/>
          <w:szCs w:val="28"/>
        </w:rPr>
        <w:t>contactarnos</w:t>
      </w:r>
      <w:proofErr w:type="spellEnd"/>
    </w:p>
    <w:p w14:paraId="4AC031D5" w14:textId="77777777" w:rsidR="003C3223" w:rsidRPr="00B1126C" w:rsidRDefault="003C3223">
      <w:pPr>
        <w:spacing w:after="0" w:line="130" w:lineRule="exact"/>
        <w:rPr>
          <w:sz w:val="13"/>
          <w:szCs w:val="13"/>
        </w:rPr>
      </w:pPr>
    </w:p>
    <w:p w14:paraId="4AC031D6" w14:textId="77777777" w:rsidR="003C3223" w:rsidRPr="00B1126C" w:rsidRDefault="003C3223">
      <w:pPr>
        <w:spacing w:after="0" w:line="200" w:lineRule="exact"/>
        <w:rPr>
          <w:sz w:val="20"/>
          <w:szCs w:val="20"/>
        </w:rPr>
      </w:pPr>
    </w:p>
    <w:p w14:paraId="4AC031D7" w14:textId="2350D188" w:rsidR="003C3223" w:rsidRPr="00B1126C" w:rsidRDefault="00735D13">
      <w:pPr>
        <w:spacing w:before="11" w:after="0" w:line="240" w:lineRule="auto"/>
        <w:ind w:left="100" w:right="4362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La </w:t>
      </w:r>
      <w:proofErr w:type="spellStart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dirección</w:t>
      </w:r>
      <w:proofErr w:type="spellEnd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postal para las </w:t>
      </w:r>
      <w:proofErr w:type="spellStart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quejas</w:t>
      </w:r>
      <w:proofErr w:type="spellEnd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escritas</w:t>
      </w:r>
      <w:proofErr w:type="spellEnd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es la </w:t>
      </w:r>
      <w:proofErr w:type="spellStart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siguiente</w:t>
      </w:r>
      <w:proofErr w:type="spellEnd"/>
      <w:r w:rsidRPr="00B1126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:</w:t>
      </w:r>
    </w:p>
    <w:p w14:paraId="4AC031D8" w14:textId="77777777" w:rsidR="003C3223" w:rsidRPr="00B1126C" w:rsidRDefault="003C3223">
      <w:pPr>
        <w:spacing w:before="2" w:after="0" w:line="170" w:lineRule="exact"/>
        <w:rPr>
          <w:sz w:val="17"/>
          <w:szCs w:val="17"/>
        </w:rPr>
      </w:pPr>
    </w:p>
    <w:p w14:paraId="3F8DD9C5" w14:textId="77777777" w:rsidR="00680489" w:rsidRPr="00B1126C" w:rsidRDefault="00680489" w:rsidP="00680489">
      <w:pPr>
        <w:spacing w:after="0" w:line="240" w:lineRule="auto"/>
        <w:ind w:left="820" w:right="-20"/>
        <w:rPr>
          <w:rFonts w:ascii="Calibri" w:eastAsia="Calibri" w:hAnsi="Calibri" w:cs="Calibri"/>
          <w:spacing w:val="1"/>
        </w:rPr>
      </w:pPr>
      <w:proofErr w:type="spellStart"/>
      <w:r w:rsidRPr="00B1126C">
        <w:rPr>
          <w:rFonts w:ascii="Calibri" w:eastAsia="Calibri" w:hAnsi="Calibri" w:cs="Calibri"/>
          <w:spacing w:val="1"/>
        </w:rPr>
        <w:t>Departamento</w:t>
      </w:r>
      <w:proofErr w:type="spellEnd"/>
      <w:r w:rsidRPr="00B1126C">
        <w:rPr>
          <w:rFonts w:ascii="Calibri" w:eastAsia="Calibri" w:hAnsi="Calibri" w:cs="Calibri"/>
          <w:spacing w:val="1"/>
        </w:rPr>
        <w:t xml:space="preserve"> de </w:t>
      </w:r>
      <w:proofErr w:type="spellStart"/>
      <w:r w:rsidRPr="00B1126C">
        <w:rPr>
          <w:rFonts w:ascii="Calibri" w:eastAsia="Calibri" w:hAnsi="Calibri" w:cs="Calibri"/>
          <w:spacing w:val="1"/>
        </w:rPr>
        <w:t>Obras</w:t>
      </w:r>
      <w:proofErr w:type="spellEnd"/>
      <w:r w:rsidRPr="00B1126C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B1126C">
        <w:rPr>
          <w:rFonts w:ascii="Calibri" w:eastAsia="Calibri" w:hAnsi="Calibri" w:cs="Calibri"/>
          <w:spacing w:val="1"/>
        </w:rPr>
        <w:t>Públicas</w:t>
      </w:r>
      <w:proofErr w:type="spellEnd"/>
    </w:p>
    <w:p w14:paraId="3FE83EE5" w14:textId="720B6ED7" w:rsidR="00680489" w:rsidRPr="00B1126C" w:rsidRDefault="00680489" w:rsidP="001D6203">
      <w:pPr>
        <w:tabs>
          <w:tab w:val="left" w:pos="8565"/>
        </w:tabs>
        <w:spacing w:after="0" w:line="240" w:lineRule="auto"/>
        <w:ind w:left="820" w:right="-20"/>
        <w:rPr>
          <w:rFonts w:ascii="Calibri" w:eastAsia="Calibri" w:hAnsi="Calibri" w:cs="Calibri"/>
          <w:spacing w:val="1"/>
        </w:rPr>
      </w:pPr>
      <w:r w:rsidRPr="00B1126C">
        <w:rPr>
          <w:rFonts w:ascii="Calibri" w:eastAsia="Calibri" w:hAnsi="Calibri" w:cs="Calibri"/>
          <w:spacing w:val="1"/>
        </w:rPr>
        <w:t xml:space="preserve">Sharon Challenger </w:t>
      </w:r>
      <w:proofErr w:type="spellStart"/>
      <w:r w:rsidRPr="00B1126C">
        <w:rPr>
          <w:rFonts w:ascii="Calibri" w:eastAsia="Calibri" w:hAnsi="Calibri" w:cs="Calibri"/>
          <w:spacing w:val="1"/>
        </w:rPr>
        <w:t>Directora</w:t>
      </w:r>
      <w:proofErr w:type="spellEnd"/>
      <w:r w:rsidRPr="00B1126C">
        <w:rPr>
          <w:rFonts w:ascii="Calibri" w:eastAsia="Calibri" w:hAnsi="Calibri" w:cs="Calibri"/>
          <w:spacing w:val="1"/>
        </w:rPr>
        <w:t xml:space="preserve"> del </w:t>
      </w:r>
      <w:proofErr w:type="spellStart"/>
      <w:r w:rsidRPr="00B1126C">
        <w:rPr>
          <w:rFonts w:ascii="Calibri" w:eastAsia="Calibri" w:hAnsi="Calibri" w:cs="Calibri"/>
          <w:spacing w:val="1"/>
        </w:rPr>
        <w:t>Programa</w:t>
      </w:r>
      <w:proofErr w:type="spellEnd"/>
      <w:r w:rsidRPr="00B1126C">
        <w:rPr>
          <w:rFonts w:ascii="Calibri" w:eastAsia="Calibri" w:hAnsi="Calibri" w:cs="Calibri"/>
          <w:spacing w:val="1"/>
        </w:rPr>
        <w:t xml:space="preserve"> de Derechos </w:t>
      </w:r>
      <w:proofErr w:type="spellStart"/>
      <w:r w:rsidRPr="00B1126C">
        <w:rPr>
          <w:rFonts w:ascii="Calibri" w:eastAsia="Calibri" w:hAnsi="Calibri" w:cs="Calibri"/>
          <w:spacing w:val="1"/>
        </w:rPr>
        <w:t>Civiles</w:t>
      </w:r>
      <w:proofErr w:type="spellEnd"/>
      <w:r w:rsidR="001D6203">
        <w:rPr>
          <w:rFonts w:ascii="Calibri" w:eastAsia="Calibri" w:hAnsi="Calibri" w:cs="Calibri"/>
          <w:spacing w:val="1"/>
        </w:rPr>
        <w:tab/>
      </w:r>
    </w:p>
    <w:p w14:paraId="4BC1B959" w14:textId="77777777" w:rsidR="00680489" w:rsidRPr="00B1126C" w:rsidRDefault="00680489" w:rsidP="00680489">
      <w:pPr>
        <w:spacing w:after="0" w:line="240" w:lineRule="auto"/>
        <w:ind w:left="820" w:right="-20"/>
        <w:rPr>
          <w:rFonts w:ascii="Calibri" w:eastAsia="Calibri" w:hAnsi="Calibri" w:cs="Calibri"/>
          <w:spacing w:val="1"/>
        </w:rPr>
      </w:pPr>
      <w:r w:rsidRPr="00B1126C">
        <w:rPr>
          <w:rFonts w:ascii="Calibri" w:eastAsia="Calibri" w:hAnsi="Calibri" w:cs="Calibri"/>
          <w:spacing w:val="1"/>
        </w:rPr>
        <w:t>6002 Estate Anna's Hope</w:t>
      </w:r>
    </w:p>
    <w:p w14:paraId="4AC031DC" w14:textId="4FF025EF" w:rsidR="003C3223" w:rsidRPr="00B1126C" w:rsidRDefault="00680489" w:rsidP="00680489">
      <w:pPr>
        <w:spacing w:after="0" w:line="240" w:lineRule="auto"/>
        <w:ind w:left="820" w:right="-20"/>
        <w:rPr>
          <w:rFonts w:ascii="Calibri" w:eastAsia="Calibri" w:hAnsi="Calibri" w:cs="Calibri"/>
        </w:rPr>
      </w:pPr>
      <w:r w:rsidRPr="00B1126C">
        <w:rPr>
          <w:rFonts w:ascii="Calibri" w:eastAsia="Calibri" w:hAnsi="Calibri" w:cs="Calibri"/>
          <w:spacing w:val="1"/>
        </w:rPr>
        <w:t>Christiansted, St. Croix VI 00820-4428</w:t>
      </w:r>
    </w:p>
    <w:p w14:paraId="4AC031DD" w14:textId="77777777" w:rsidR="003C3223" w:rsidRPr="00B1126C" w:rsidRDefault="003C3223" w:rsidP="00346D86">
      <w:pPr>
        <w:spacing w:before="8" w:after="0" w:line="150" w:lineRule="exact"/>
        <w:jc w:val="right"/>
        <w:rPr>
          <w:sz w:val="15"/>
          <w:szCs w:val="15"/>
        </w:rPr>
      </w:pPr>
    </w:p>
    <w:p w14:paraId="4AC031DE" w14:textId="77777777" w:rsidR="003C3223" w:rsidRPr="00B1126C" w:rsidRDefault="003C3223">
      <w:pPr>
        <w:spacing w:after="0" w:line="200" w:lineRule="exact"/>
        <w:rPr>
          <w:sz w:val="20"/>
          <w:szCs w:val="20"/>
        </w:rPr>
      </w:pPr>
    </w:p>
    <w:p w14:paraId="4AC031DF" w14:textId="25F2A16D" w:rsidR="003C3223" w:rsidRPr="00B1126C" w:rsidRDefault="00450BB5">
      <w:pPr>
        <w:spacing w:after="0" w:line="240" w:lineRule="auto"/>
        <w:ind w:left="100" w:right="1221"/>
        <w:jc w:val="both"/>
        <w:rPr>
          <w:rFonts w:ascii="Calibri" w:eastAsia="Calibri" w:hAnsi="Calibri" w:cs="Calibri"/>
          <w:sz w:val="24"/>
          <w:szCs w:val="24"/>
        </w:rPr>
      </w:pPr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Las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quejas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también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pueden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presentarse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por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teléfono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o fax. Los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números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contacto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son los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siguientes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</w:p>
    <w:p w14:paraId="16D0003F" w14:textId="77777777" w:rsidR="00EF5820" w:rsidRPr="00B1126C" w:rsidRDefault="00EF5820" w:rsidP="00EF5820">
      <w:pPr>
        <w:spacing w:before="76" w:after="0" w:line="240" w:lineRule="auto"/>
        <w:ind w:left="820" w:right="-20"/>
        <w:rPr>
          <w:rFonts w:ascii="Calibri" w:eastAsia="Calibri" w:hAnsi="Calibri" w:cs="Calibri"/>
          <w:spacing w:val="1"/>
        </w:rPr>
      </w:pPr>
      <w:proofErr w:type="spellStart"/>
      <w:r w:rsidRPr="00B1126C">
        <w:rPr>
          <w:rFonts w:ascii="Calibri" w:eastAsia="Calibri" w:hAnsi="Calibri" w:cs="Calibri"/>
          <w:spacing w:val="1"/>
        </w:rPr>
        <w:t>Teléfono</w:t>
      </w:r>
      <w:proofErr w:type="spellEnd"/>
      <w:r w:rsidRPr="00B1126C">
        <w:rPr>
          <w:rFonts w:ascii="Calibri" w:eastAsia="Calibri" w:hAnsi="Calibri" w:cs="Calibri"/>
          <w:spacing w:val="1"/>
        </w:rPr>
        <w:t>: 340.773.1290 x 2272</w:t>
      </w:r>
    </w:p>
    <w:p w14:paraId="4AC031E1" w14:textId="59A59258" w:rsidR="003C3223" w:rsidRPr="00B1126C" w:rsidRDefault="00EF5820" w:rsidP="00EF5820">
      <w:pPr>
        <w:spacing w:before="76" w:after="0" w:line="240" w:lineRule="auto"/>
        <w:ind w:left="820" w:right="-20"/>
        <w:rPr>
          <w:rFonts w:ascii="Calibri" w:eastAsia="Calibri" w:hAnsi="Calibri" w:cs="Calibri"/>
        </w:rPr>
      </w:pPr>
      <w:r w:rsidRPr="00B1126C">
        <w:rPr>
          <w:rFonts w:ascii="Calibri" w:eastAsia="Calibri" w:hAnsi="Calibri" w:cs="Calibri"/>
          <w:spacing w:val="1"/>
        </w:rPr>
        <w:t>Fax: 340.773.0670</w:t>
      </w:r>
    </w:p>
    <w:p w14:paraId="4AC031E2" w14:textId="77777777" w:rsidR="003C3223" w:rsidRPr="00B1126C" w:rsidRDefault="003C3223">
      <w:pPr>
        <w:spacing w:after="0" w:line="160" w:lineRule="exact"/>
        <w:rPr>
          <w:sz w:val="16"/>
          <w:szCs w:val="16"/>
        </w:rPr>
      </w:pPr>
    </w:p>
    <w:p w14:paraId="4AC031E3" w14:textId="77777777" w:rsidR="003C3223" w:rsidRPr="00B1126C" w:rsidRDefault="003C3223">
      <w:pPr>
        <w:spacing w:after="0" w:line="200" w:lineRule="exact"/>
        <w:rPr>
          <w:sz w:val="20"/>
          <w:szCs w:val="20"/>
        </w:rPr>
      </w:pPr>
    </w:p>
    <w:p w14:paraId="4AC031E4" w14:textId="7960A462" w:rsidR="003C3223" w:rsidRPr="00B1126C" w:rsidRDefault="00B7068D">
      <w:pPr>
        <w:spacing w:after="0" w:line="280" w:lineRule="exact"/>
        <w:ind w:left="100" w:right="459"/>
        <w:jc w:val="both"/>
        <w:rPr>
          <w:rFonts w:ascii="Calibri" w:eastAsia="Calibri" w:hAnsi="Calibri" w:cs="Calibri"/>
        </w:rPr>
      </w:pP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También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se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permite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la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presentación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de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quejas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por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vía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electrónica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.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Todas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las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quejas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relacionadas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con la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discriminación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Programa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Título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VI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deben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dirigirse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a Sharon Challenger,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Gerente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del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Programa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de Derechos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Civiles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, a la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siguiente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dirección</w:t>
      </w:r>
      <w:proofErr w:type="spellEnd"/>
      <w:r w:rsidRPr="00B1126C"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 w:rsidR="00381B3B" w:rsidRPr="00B1126C">
        <w:rPr>
          <w:rFonts w:ascii="Calibri" w:eastAsia="Calibri" w:hAnsi="Calibri" w:cs="Calibri"/>
          <w:b/>
          <w:bCs/>
          <w:i/>
          <w:sz w:val="24"/>
          <w:szCs w:val="24"/>
        </w:rPr>
        <w:t xml:space="preserve">  </w:t>
      </w:r>
      <w:hyperlink r:id="rId6" w:history="1">
        <w:r w:rsidR="00743BEB" w:rsidRPr="006B6A0C">
          <w:rPr>
            <w:rStyle w:val="Hyperlink"/>
            <w:rFonts w:ascii="Calibri" w:eastAsia="Calibri" w:hAnsi="Calibri" w:cs="Calibri"/>
          </w:rPr>
          <w:t>sha</w:t>
        </w:r>
        <w:r w:rsidR="00743BEB" w:rsidRPr="006B6A0C">
          <w:rPr>
            <w:rStyle w:val="Hyperlink"/>
            <w:rFonts w:ascii="Calibri" w:eastAsia="Calibri" w:hAnsi="Calibri" w:cs="Calibri"/>
            <w:spacing w:val="-2"/>
          </w:rPr>
          <w:t>r</w:t>
        </w:r>
        <w:r w:rsidR="00743BEB" w:rsidRPr="006B6A0C">
          <w:rPr>
            <w:rStyle w:val="Hyperlink"/>
            <w:rFonts w:ascii="Calibri" w:eastAsia="Calibri" w:hAnsi="Calibri" w:cs="Calibri"/>
            <w:spacing w:val="2"/>
          </w:rPr>
          <w:t>o</w:t>
        </w:r>
        <w:r w:rsidR="00743BEB" w:rsidRPr="006B6A0C">
          <w:rPr>
            <w:rStyle w:val="Hyperlink"/>
            <w:rFonts w:ascii="Calibri" w:eastAsia="Calibri" w:hAnsi="Calibri" w:cs="Calibri"/>
          </w:rPr>
          <w:t>n</w:t>
        </w:r>
        <w:r w:rsidR="00743BEB" w:rsidRPr="006B6A0C">
          <w:rPr>
            <w:rStyle w:val="Hyperlink"/>
            <w:rFonts w:ascii="Calibri" w:eastAsia="Calibri" w:hAnsi="Calibri" w:cs="Calibri"/>
            <w:spacing w:val="-1"/>
          </w:rPr>
          <w:t>.</w:t>
        </w:r>
        <w:r w:rsidR="00743BEB" w:rsidRPr="006B6A0C">
          <w:rPr>
            <w:rStyle w:val="Hyperlink"/>
            <w:rFonts w:ascii="Calibri" w:eastAsia="Calibri" w:hAnsi="Calibri" w:cs="Calibri"/>
          </w:rPr>
          <w:t>chal</w:t>
        </w:r>
        <w:r w:rsidR="00743BEB" w:rsidRPr="006B6A0C">
          <w:rPr>
            <w:rStyle w:val="Hyperlink"/>
            <w:rFonts w:ascii="Calibri" w:eastAsia="Calibri" w:hAnsi="Calibri" w:cs="Calibri"/>
            <w:spacing w:val="-1"/>
          </w:rPr>
          <w:t>l</w:t>
        </w:r>
        <w:r w:rsidR="00743BEB" w:rsidRPr="006B6A0C">
          <w:rPr>
            <w:rStyle w:val="Hyperlink"/>
            <w:rFonts w:ascii="Calibri" w:eastAsia="Calibri" w:hAnsi="Calibri" w:cs="Calibri"/>
            <w:spacing w:val="1"/>
          </w:rPr>
          <w:t>e</w:t>
        </w:r>
        <w:r w:rsidR="00743BEB" w:rsidRPr="006B6A0C">
          <w:rPr>
            <w:rStyle w:val="Hyperlink"/>
            <w:rFonts w:ascii="Calibri" w:eastAsia="Calibri" w:hAnsi="Calibri" w:cs="Calibri"/>
          </w:rPr>
          <w:t>nger@dp</w:t>
        </w:r>
        <w:r w:rsidR="00743BEB" w:rsidRPr="006B6A0C">
          <w:rPr>
            <w:rStyle w:val="Hyperlink"/>
            <w:rFonts w:ascii="Calibri" w:eastAsia="Calibri" w:hAnsi="Calibri" w:cs="Calibri"/>
            <w:spacing w:val="1"/>
          </w:rPr>
          <w:t>w</w:t>
        </w:r>
        <w:r w:rsidR="00743BEB" w:rsidRPr="006B6A0C">
          <w:rPr>
            <w:rStyle w:val="Hyperlink"/>
            <w:rFonts w:ascii="Calibri" w:eastAsia="Calibri" w:hAnsi="Calibri" w:cs="Calibri"/>
            <w:spacing w:val="-3"/>
          </w:rPr>
          <w:t>.</w:t>
        </w:r>
        <w:r w:rsidR="00743BEB" w:rsidRPr="006B6A0C">
          <w:rPr>
            <w:rStyle w:val="Hyperlink"/>
            <w:rFonts w:ascii="Calibri" w:eastAsia="Calibri" w:hAnsi="Calibri" w:cs="Calibri"/>
            <w:spacing w:val="1"/>
          </w:rPr>
          <w:t>v</w:t>
        </w:r>
        <w:r w:rsidR="00743BEB" w:rsidRPr="006B6A0C">
          <w:rPr>
            <w:rStyle w:val="Hyperlink"/>
            <w:rFonts w:ascii="Calibri" w:eastAsia="Calibri" w:hAnsi="Calibri" w:cs="Calibri"/>
          </w:rPr>
          <w:t>i</w:t>
        </w:r>
        <w:r w:rsidR="00743BEB" w:rsidRPr="006B6A0C">
          <w:rPr>
            <w:rStyle w:val="Hyperlink"/>
            <w:rFonts w:ascii="Calibri" w:eastAsia="Calibri" w:hAnsi="Calibri" w:cs="Calibri"/>
            <w:spacing w:val="-1"/>
          </w:rPr>
          <w:t>.</w:t>
        </w:r>
        <w:r w:rsidR="00743BEB" w:rsidRPr="006B6A0C">
          <w:rPr>
            <w:rStyle w:val="Hyperlink"/>
            <w:rFonts w:ascii="Calibri" w:eastAsia="Calibri" w:hAnsi="Calibri" w:cs="Calibri"/>
          </w:rPr>
          <w:t>g</w:t>
        </w:r>
        <w:r w:rsidR="00743BEB" w:rsidRPr="006B6A0C">
          <w:rPr>
            <w:rStyle w:val="Hyperlink"/>
            <w:rFonts w:ascii="Calibri" w:eastAsia="Calibri" w:hAnsi="Calibri" w:cs="Calibri"/>
            <w:spacing w:val="1"/>
          </w:rPr>
          <w:t>o</w:t>
        </w:r>
        <w:r w:rsidR="00743BEB" w:rsidRPr="006B6A0C">
          <w:rPr>
            <w:rStyle w:val="Hyperlink"/>
            <w:rFonts w:ascii="Calibri" w:eastAsia="Calibri" w:hAnsi="Calibri" w:cs="Calibri"/>
          </w:rPr>
          <w:t>v</w:t>
        </w:r>
      </w:hyperlink>
    </w:p>
    <w:sectPr w:rsidR="003C3223" w:rsidRPr="00B1126C">
      <w:pgSz w:w="12240" w:h="15840"/>
      <w:pgMar w:top="1080" w:right="11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5E82" w14:textId="77777777" w:rsidR="00381B3B" w:rsidRDefault="00381B3B" w:rsidP="002E0884">
      <w:pPr>
        <w:spacing w:after="0" w:line="240" w:lineRule="auto"/>
      </w:pPr>
      <w:r>
        <w:separator/>
      </w:r>
    </w:p>
  </w:endnote>
  <w:endnote w:type="continuationSeparator" w:id="0">
    <w:p w14:paraId="577A5C91" w14:textId="77777777" w:rsidR="00381B3B" w:rsidRDefault="00381B3B" w:rsidP="002E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5471" w14:textId="77777777" w:rsidR="00381B3B" w:rsidRDefault="00381B3B" w:rsidP="002E0884">
      <w:pPr>
        <w:spacing w:after="0" w:line="240" w:lineRule="auto"/>
      </w:pPr>
      <w:r>
        <w:separator/>
      </w:r>
    </w:p>
  </w:footnote>
  <w:footnote w:type="continuationSeparator" w:id="0">
    <w:p w14:paraId="16462CBC" w14:textId="77777777" w:rsidR="00381B3B" w:rsidRDefault="00381B3B" w:rsidP="002E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223"/>
    <w:rsid w:val="00105436"/>
    <w:rsid w:val="00140CDC"/>
    <w:rsid w:val="0017562A"/>
    <w:rsid w:val="001766E0"/>
    <w:rsid w:val="001D6203"/>
    <w:rsid w:val="001D7C09"/>
    <w:rsid w:val="001E2F7A"/>
    <w:rsid w:val="00211F18"/>
    <w:rsid w:val="00250F58"/>
    <w:rsid w:val="00267C75"/>
    <w:rsid w:val="002707FA"/>
    <w:rsid w:val="002E0884"/>
    <w:rsid w:val="0033548A"/>
    <w:rsid w:val="00346D86"/>
    <w:rsid w:val="00366BA3"/>
    <w:rsid w:val="00381B3B"/>
    <w:rsid w:val="003944FA"/>
    <w:rsid w:val="003C3223"/>
    <w:rsid w:val="0040304C"/>
    <w:rsid w:val="00450BB5"/>
    <w:rsid w:val="00451B04"/>
    <w:rsid w:val="00452907"/>
    <w:rsid w:val="00456125"/>
    <w:rsid w:val="004D6A77"/>
    <w:rsid w:val="005D2E10"/>
    <w:rsid w:val="005E2E71"/>
    <w:rsid w:val="005F02C6"/>
    <w:rsid w:val="00626E78"/>
    <w:rsid w:val="00644D4E"/>
    <w:rsid w:val="00680489"/>
    <w:rsid w:val="006A6915"/>
    <w:rsid w:val="0070141A"/>
    <w:rsid w:val="00735D13"/>
    <w:rsid w:val="00743BEB"/>
    <w:rsid w:val="007658AF"/>
    <w:rsid w:val="00786181"/>
    <w:rsid w:val="007A5218"/>
    <w:rsid w:val="00877C98"/>
    <w:rsid w:val="008848D5"/>
    <w:rsid w:val="008C40B6"/>
    <w:rsid w:val="008E0528"/>
    <w:rsid w:val="00A454B4"/>
    <w:rsid w:val="00AB01F1"/>
    <w:rsid w:val="00AF6681"/>
    <w:rsid w:val="00B1126C"/>
    <w:rsid w:val="00B41890"/>
    <w:rsid w:val="00B60628"/>
    <w:rsid w:val="00B7068D"/>
    <w:rsid w:val="00BE2F0E"/>
    <w:rsid w:val="00C41D5B"/>
    <w:rsid w:val="00CB5236"/>
    <w:rsid w:val="00CC5E76"/>
    <w:rsid w:val="00D72ADE"/>
    <w:rsid w:val="00D86146"/>
    <w:rsid w:val="00D9583E"/>
    <w:rsid w:val="00DA5F5B"/>
    <w:rsid w:val="00DD6327"/>
    <w:rsid w:val="00E51723"/>
    <w:rsid w:val="00EF5820"/>
    <w:rsid w:val="00F07C46"/>
    <w:rsid w:val="00FB4B92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AC031A5"/>
  <w15:docId w15:val="{C2093B2A-833C-452A-9B66-C969CDA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84"/>
  </w:style>
  <w:style w:type="paragraph" w:styleId="Footer">
    <w:name w:val="footer"/>
    <w:basedOn w:val="Normal"/>
    <w:link w:val="FooterChar"/>
    <w:uiPriority w:val="99"/>
    <w:unhideWhenUsed/>
    <w:rsid w:val="002E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84"/>
  </w:style>
  <w:style w:type="character" w:styleId="Hyperlink">
    <w:name w:val="Hyperlink"/>
    <w:basedOn w:val="DefaultParagraphFont"/>
    <w:uiPriority w:val="99"/>
    <w:unhideWhenUsed/>
    <w:rsid w:val="00743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.challenger@dpw.vi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Challenger</dc:creator>
  <cp:lastModifiedBy>Nancy Camacho</cp:lastModifiedBy>
  <cp:revision>62</cp:revision>
  <cp:lastPrinted>2020-11-30T15:51:00Z</cp:lastPrinted>
  <dcterms:created xsi:type="dcterms:W3CDTF">2020-11-30T14:54:00Z</dcterms:created>
  <dcterms:modified xsi:type="dcterms:W3CDTF">2020-11-30T15:56:00Z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2020-11-30T00:00:00Z</vt:filetime>
  </property>
</Properties>
</file>